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FEDF0">
      <w:pPr>
        <w:ind w:firstLine="0" w:firstLineChars="0"/>
        <w:jc w:val="center"/>
        <w:rPr>
          <w:b/>
          <w:bCs/>
        </w:rPr>
      </w:pPr>
      <w:bookmarkStart w:id="0" w:name="_Hlk136789640"/>
      <w:r>
        <w:rPr>
          <w:rFonts w:hint="eastAsia"/>
          <w:b/>
          <w:bCs/>
        </w:rPr>
        <w:t>202</w:t>
      </w:r>
      <w:r>
        <w:rPr>
          <w:rFonts w:hint="eastAsia"/>
          <w:b/>
          <w:bCs/>
          <w:lang w:val="en-US" w:eastAsia="zh-CN"/>
        </w:rPr>
        <w:t>3</w:t>
      </w:r>
      <w:r>
        <w:rPr>
          <w:rFonts w:hint="eastAsia"/>
          <w:b/>
          <w:bCs/>
        </w:rPr>
        <w:t>年度中建科技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</w:rPr>
        <w:t>福州</w:t>
      </w:r>
      <w:r>
        <w:rPr>
          <w:rFonts w:hint="eastAsia"/>
          <w:b/>
          <w:bCs/>
          <w:lang w:eastAsia="zh-CN"/>
        </w:rPr>
        <w:t>）</w:t>
      </w:r>
      <w:r>
        <w:rPr>
          <w:rFonts w:hint="eastAsia"/>
          <w:b/>
          <w:bCs/>
        </w:rPr>
        <w:t>有限公司供应商考核及分级情况披露</w:t>
      </w:r>
    </w:p>
    <w:bookmarkEnd w:id="0"/>
    <w:p w14:paraId="6E1C8FEF">
      <w:pPr>
        <w:ind w:firstLine="560" w:firstLineChars="200"/>
        <w:jc w:val="left"/>
        <w:rPr>
          <w:rFonts w:hint="default" w:eastAsia="仿宋"/>
          <w:lang w:val="en-US" w:eastAsia="zh-CN"/>
        </w:rPr>
      </w:pPr>
      <w:r>
        <w:rPr>
          <w:rFonts w:hint="eastAsia"/>
        </w:rPr>
        <w:t>根据《供应商考核管理办法》相关规定，在采购部门牵头主导下，中建科技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福</w:t>
      </w:r>
      <w:r>
        <w:rPr>
          <w:rFonts w:hint="eastAsia"/>
        </w:rPr>
        <w:t>州</w:t>
      </w:r>
      <w:r>
        <w:rPr>
          <w:rFonts w:hint="eastAsia"/>
          <w:lang w:eastAsia="zh-CN"/>
        </w:rPr>
        <w:t>）</w:t>
      </w:r>
      <w:r>
        <w:rPr>
          <w:rFonts w:hint="eastAsia"/>
        </w:rPr>
        <w:t>有限公司2023年度供应商评价工作</w:t>
      </w:r>
      <w:r>
        <w:rPr>
          <w:rFonts w:hint="eastAsia"/>
          <w:lang w:eastAsia="zh-CN"/>
        </w:rPr>
        <w:t>已</w:t>
      </w:r>
      <w:r>
        <w:rPr>
          <w:rFonts w:hint="eastAsia"/>
          <w:lang w:val="en-US" w:eastAsia="zh-CN"/>
        </w:rPr>
        <w:t>顺利完成。</w:t>
      </w:r>
    </w:p>
    <w:p w14:paraId="606F00A4">
      <w:pPr>
        <w:ind w:firstLine="560" w:firstLineChars="200"/>
        <w:jc w:val="left"/>
        <w:rPr>
          <w:rFonts w:hint="eastAsia"/>
        </w:rPr>
      </w:pPr>
      <w:r>
        <w:rPr>
          <w:rFonts w:hint="eastAsia"/>
        </w:rPr>
        <w:t>本次评价涵盖了600家在2023年度与公司有实际业务交易的供应商，结果如下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低</w:t>
      </w:r>
      <w:r>
        <w:rPr>
          <w:rFonts w:hint="eastAsia"/>
        </w:rPr>
        <w:t>风险供应</w:t>
      </w:r>
      <w:r>
        <w:rPr>
          <w:rFonts w:hint="eastAsia"/>
          <w:lang w:val="en-US" w:eastAsia="zh-CN"/>
        </w:rPr>
        <w:t>商</w:t>
      </w:r>
      <w:r>
        <w:rPr>
          <w:rFonts w:hint="eastAsia"/>
        </w:rPr>
        <w:t>有199家，占比33.17%</w:t>
      </w:r>
      <w:r>
        <w:rPr>
          <w:rFonts w:hint="eastAsia"/>
          <w:lang w:eastAsia="zh-CN"/>
        </w:rPr>
        <w:t>（</w:t>
      </w:r>
      <w:r>
        <w:rPr>
          <w:rFonts w:hint="eastAsia"/>
        </w:rPr>
        <w:t>其中A</w:t>
      </w:r>
      <w:r>
        <w:rPr>
          <w:rFonts w:hint="eastAsia"/>
          <w:lang w:val="en-US" w:eastAsia="zh-CN"/>
        </w:rPr>
        <w:t>级</w:t>
      </w:r>
      <w:r>
        <w:rPr>
          <w:rFonts w:hint="eastAsia"/>
        </w:rPr>
        <w:t>45家、B1</w:t>
      </w:r>
      <w:r>
        <w:rPr>
          <w:rFonts w:hint="eastAsia"/>
          <w:lang w:eastAsia="zh-CN"/>
        </w:rPr>
        <w:t>级</w:t>
      </w:r>
      <w:r>
        <w:rPr>
          <w:rFonts w:hint="eastAsia"/>
        </w:rPr>
        <w:t>154家</w:t>
      </w:r>
      <w:r>
        <w:rPr>
          <w:rFonts w:hint="eastAsia"/>
          <w:lang w:eastAsia="zh-CN"/>
        </w:rPr>
        <w:t>）；</w:t>
      </w:r>
      <w:r>
        <w:rPr>
          <w:rFonts w:hint="eastAsia"/>
        </w:rPr>
        <w:t>中风险供应商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B</w:t>
      </w:r>
      <w:r>
        <w:rPr>
          <w:rFonts w:hint="eastAsia"/>
        </w:rPr>
        <w:t>2级</w:t>
      </w:r>
      <w:r>
        <w:rPr>
          <w:rFonts w:hint="eastAsia"/>
          <w:lang w:eastAsia="zh-CN"/>
        </w:rPr>
        <w:t>）</w:t>
      </w:r>
      <w:r>
        <w:rPr>
          <w:rFonts w:hint="eastAsia"/>
        </w:rPr>
        <w:t>401家，占</w:t>
      </w:r>
      <w:r>
        <w:rPr>
          <w:rFonts w:hint="eastAsia"/>
          <w:lang w:eastAsia="zh-CN"/>
        </w:rPr>
        <w:t>比</w:t>
      </w:r>
      <w:r>
        <w:rPr>
          <w:rFonts w:hint="eastAsia"/>
        </w:rPr>
        <w:t>66.83%</w:t>
      </w:r>
      <w:bookmarkStart w:id="1" w:name="_GoBack"/>
      <w:bookmarkEnd w:id="1"/>
      <w:r>
        <w:rPr>
          <w:rFonts w:hint="eastAsia"/>
          <w:lang w:eastAsia="zh-CN"/>
        </w:rPr>
        <w:t>；高风险</w:t>
      </w:r>
      <w:r>
        <w:rPr>
          <w:rFonts w:hint="eastAsia"/>
        </w:rPr>
        <w:t>供应商</w:t>
      </w:r>
      <w:r>
        <w:rPr>
          <w:rFonts w:hint="eastAsia"/>
          <w:lang w:eastAsia="zh-CN"/>
        </w:rPr>
        <w:t>（</w:t>
      </w:r>
      <w:r>
        <w:rPr>
          <w:rFonts w:hint="eastAsia"/>
        </w:rPr>
        <w:t>C级</w:t>
      </w:r>
      <w:r>
        <w:rPr>
          <w:rFonts w:hint="eastAsia"/>
          <w:lang w:eastAsia="zh-CN"/>
        </w:rPr>
        <w:t>）</w:t>
      </w:r>
      <w:r>
        <w:rPr>
          <w:rFonts w:hint="eastAsia"/>
        </w:rPr>
        <w:t>0家，占比0.00%。</w:t>
      </w:r>
    </w:p>
    <w:p w14:paraId="2CFCDC39">
      <w:r>
        <w:rPr>
          <w:rFonts w:hint="eastAsia"/>
        </w:rPr>
        <w:t>对于中高分险供应商，公司采购部门已联系并要求其制定整改计划。采购部门将定期对整改计划落实情况进行核查，核查未通过者将被取消合格供应商资格。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yZWU3YjdjZmIwMTlkZTQwM2VhYTA4M2ZmYjE3NmYifQ=="/>
  </w:docVars>
  <w:rsids>
    <w:rsidRoot w:val="00000000"/>
    <w:rsid w:val="00E37473"/>
    <w:rsid w:val="1019585F"/>
    <w:rsid w:val="2BB9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Times New Roman" w:hAnsi="Times New Roman" w:eastAsia="仿宋" w:cs="黑体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ind w:firstLine="0" w:firstLineChars="0"/>
      <w:outlineLvl w:val="1"/>
    </w:pPr>
    <w:rPr>
      <w:rFonts w:eastAsia="黑体"/>
      <w:b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25</Characters>
  <Lines>0</Lines>
  <Paragraphs>0</Paragraphs>
  <TotalTime>2</TotalTime>
  <ScaleCrop>false</ScaleCrop>
  <LinksUpToDate>false</LinksUpToDate>
  <CharactersWithSpaces>26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2023-03-28T07:37:00Z</dcterms:created>
  <dc:creator>Lenovo</dc:creator>
  <cp:lastModifiedBy>黄身浩</cp:lastModifiedBy>
  <dcterms:modified xsi:type="dcterms:W3CDTF">2024-07-19T05:38:54Z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8A86E8CE7FED4146AB48E3260A2B98AE</vt:lpwstr>
  </property>
</Properties>
</file>